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rPr>
          <w:rFonts w:ascii="Times New Roman"/>
          <w:sz w:val="34"/>
        </w:rPr>
      </w:pPr>
    </w:p>
    <w:p>
      <w:pPr>
        <w:pStyle w:val="Title"/>
      </w:pPr>
      <w:bookmarkStart w:name="Bastian Gallery inaugure un nouvel espac" w:id="1"/>
      <w:bookmarkEnd w:id="1"/>
      <w:r>
        <w:rPr>
          <w:b w:val="0"/>
        </w:rPr>
      </w:r>
      <w:r>
        <w:rPr/>
        <w:t>Bastian</w:t>
      </w:r>
      <w:r>
        <w:rPr>
          <w:spacing w:val="-8"/>
        </w:rPr>
        <w:t> </w:t>
      </w:r>
      <w:r>
        <w:rPr/>
        <w:t>Gallery</w:t>
      </w:r>
      <w:r>
        <w:rPr>
          <w:spacing w:val="-5"/>
        </w:rPr>
        <w:t> </w:t>
      </w:r>
      <w:r>
        <w:rPr/>
        <w:t>inaugure</w:t>
      </w:r>
      <w:r>
        <w:rPr>
          <w:spacing w:val="-5"/>
        </w:rPr>
        <w:t> </w:t>
      </w:r>
      <w:r>
        <w:rPr/>
        <w:t>un</w:t>
      </w:r>
      <w:r>
        <w:rPr>
          <w:spacing w:val="-6"/>
        </w:rPr>
        <w:t> </w:t>
      </w:r>
      <w:r>
        <w:rPr/>
        <w:t>nouvel</w:t>
      </w:r>
      <w:r>
        <w:rPr>
          <w:spacing w:val="-5"/>
        </w:rPr>
        <w:t> </w:t>
      </w:r>
      <w:r>
        <w:rPr/>
        <w:t>espace</w:t>
      </w:r>
      <w:r>
        <w:rPr>
          <w:spacing w:val="-5"/>
        </w:rPr>
        <w:t> </w:t>
      </w:r>
      <w:r>
        <w:rPr/>
        <w:t>à</w:t>
      </w:r>
      <w:r>
        <w:rPr>
          <w:spacing w:val="-5"/>
        </w:rPr>
        <w:t> </w:t>
      </w:r>
      <w:r>
        <w:rPr>
          <w:spacing w:val="-2"/>
        </w:rPr>
        <w:t>Paris</w:t>
      </w:r>
    </w:p>
    <w:p>
      <w:pPr>
        <w:pStyle w:val="BodyText"/>
        <w:spacing w:line="276" w:lineRule="auto" w:before="299"/>
        <w:ind w:right="361"/>
        <w:jc w:val="both"/>
      </w:pPr>
      <w:r>
        <w:rPr/>
        <w:t>Depuis près de quarante ans, la Galerie Bastian représente des artistes contemporains de premier plan. Ce projet, initié à la fin des années 1980 par son fondateur Heiner Bastian (*1942), se poursuit aujourd’hui sous la direction de son fils Aeneas Bastian (*1975),</w:t>
      </w:r>
      <w:r>
        <w:rPr>
          <w:spacing w:val="-3"/>
        </w:rPr>
        <w:t> </w:t>
      </w:r>
      <w:r>
        <w:rPr/>
        <w:t>qui</w:t>
      </w:r>
      <w:r>
        <w:rPr>
          <w:spacing w:val="-3"/>
        </w:rPr>
        <w:t> </w:t>
      </w:r>
      <w:r>
        <w:rPr/>
        <w:t>ouvre actuellement une nouvelle antenne de la galerie à Paris.</w:t>
      </w:r>
    </w:p>
    <w:p>
      <w:pPr>
        <w:pStyle w:val="BodyText"/>
        <w:spacing w:line="276" w:lineRule="auto"/>
        <w:ind w:right="358"/>
        <w:jc w:val="both"/>
      </w:pPr>
      <w:r>
        <w:rPr/>
        <w:t>Après une expérience récente à Londres entre 2019 et 2022, la galerie a décidé</w:t>
      </w:r>
      <w:r>
        <w:rPr>
          <w:spacing w:val="-3"/>
        </w:rPr>
        <w:t> </w:t>
      </w:r>
      <w:r>
        <w:rPr/>
        <w:t>de</w:t>
      </w:r>
      <w:r>
        <w:rPr>
          <w:spacing w:val="-3"/>
        </w:rPr>
        <w:t> </w:t>
      </w:r>
      <w:r>
        <w:rPr/>
        <w:t>relocaliser ses activités internationales sur les</w:t>
      </w:r>
      <w:r>
        <w:rPr>
          <w:spacing w:val="-4"/>
        </w:rPr>
        <w:t> </w:t>
      </w:r>
      <w:r>
        <w:rPr/>
        <w:t>rives</w:t>
      </w:r>
      <w:r>
        <w:rPr>
          <w:spacing w:val="-4"/>
        </w:rPr>
        <w:t> </w:t>
      </w:r>
      <w:r>
        <w:rPr/>
        <w:t>de</w:t>
      </w:r>
      <w:r>
        <w:rPr>
          <w:spacing w:val="-4"/>
        </w:rPr>
        <w:t> </w:t>
      </w:r>
      <w:r>
        <w:rPr/>
        <w:t>la</w:t>
      </w:r>
      <w:r>
        <w:rPr>
          <w:spacing w:val="-4"/>
        </w:rPr>
        <w:t> </w:t>
      </w:r>
      <w:r>
        <w:rPr/>
        <w:t>Seine.</w:t>
      </w:r>
      <w:r>
        <w:rPr>
          <w:spacing w:val="-4"/>
        </w:rPr>
        <w:t> </w:t>
      </w:r>
      <w:r>
        <w:rPr/>
        <w:t>Ce</w:t>
      </w:r>
      <w:r>
        <w:rPr>
          <w:spacing w:val="-4"/>
        </w:rPr>
        <w:t> </w:t>
      </w:r>
      <w:r>
        <w:rPr/>
        <w:t>choix</w:t>
      </w:r>
      <w:r>
        <w:rPr>
          <w:spacing w:val="-4"/>
        </w:rPr>
        <w:t> </w:t>
      </w:r>
      <w:r>
        <w:rPr/>
        <w:t>s’explique</w:t>
      </w:r>
      <w:r>
        <w:rPr>
          <w:spacing w:val="-4"/>
        </w:rPr>
        <w:t> </w:t>
      </w:r>
      <w:r>
        <w:rPr/>
        <w:t>par</w:t>
      </w:r>
      <w:r>
        <w:rPr>
          <w:spacing w:val="-4"/>
        </w:rPr>
        <w:t> </w:t>
      </w:r>
      <w:r>
        <w:rPr/>
        <w:t>les</w:t>
      </w:r>
      <w:r>
        <w:rPr>
          <w:spacing w:val="-4"/>
        </w:rPr>
        <w:t> </w:t>
      </w:r>
      <w:r>
        <w:rPr/>
        <w:t>conséquences liées au contexte post-Brexit à Londres, et reflète la volonté de s’inscrire dans ce qui est désormais considéré comme le nouveau centre de l’art contemporain en Europe.</w:t>
      </w:r>
    </w:p>
    <w:p>
      <w:pPr>
        <w:pStyle w:val="BodyText"/>
        <w:spacing w:line="276" w:lineRule="auto"/>
        <w:ind w:right="361"/>
        <w:jc w:val="both"/>
      </w:pPr>
      <w:r>
        <w:rPr/>
        <w:t>Avec l’ouverture de cet espace dans le quartier du Marais, la Galerie Bastian opère un repositionnement stratégique, en réponse aux exigences actuelles de la scène artistique internationale, tout en restant fidèle à son engagement envers l’histoire de l’art.</w:t>
      </w:r>
    </w:p>
    <w:p>
      <w:pPr>
        <w:spacing w:line="276" w:lineRule="auto" w:before="240"/>
        <w:ind w:left="0" w:right="359" w:firstLine="0"/>
        <w:jc w:val="both"/>
        <w:rPr>
          <w:sz w:val="22"/>
        </w:rPr>
      </w:pPr>
      <w:r>
        <w:rPr>
          <w:sz w:val="22"/>
        </w:rPr>
        <w:t>L’exposition inaugurale, intitulée </w:t>
      </w:r>
      <w:r>
        <w:rPr>
          <w:rFonts w:ascii="Arial" w:hAnsi="Arial"/>
          <w:b/>
          <w:sz w:val="22"/>
        </w:rPr>
        <w:t>« The Magnificent Seven »</w:t>
      </w:r>
      <w:r>
        <w:rPr>
          <w:sz w:val="22"/>
        </w:rPr>
        <w:t>, est</w:t>
      </w:r>
      <w:r>
        <w:rPr>
          <w:spacing w:val="-5"/>
          <w:sz w:val="22"/>
        </w:rPr>
        <w:t> </w:t>
      </w:r>
      <w:r>
        <w:rPr>
          <w:sz w:val="22"/>
        </w:rPr>
        <w:t>dédiée</w:t>
      </w:r>
      <w:r>
        <w:rPr>
          <w:spacing w:val="-5"/>
          <w:sz w:val="22"/>
        </w:rPr>
        <w:t> </w:t>
      </w:r>
      <w:r>
        <w:rPr>
          <w:sz w:val="22"/>
        </w:rPr>
        <w:t>aux</w:t>
      </w:r>
      <w:r>
        <w:rPr>
          <w:spacing w:val="-5"/>
          <w:sz w:val="22"/>
        </w:rPr>
        <w:t> </w:t>
      </w:r>
      <w:r>
        <w:rPr>
          <w:sz w:val="22"/>
        </w:rPr>
        <w:t>nouvelles</w:t>
      </w:r>
      <w:r>
        <w:rPr>
          <w:spacing w:val="-5"/>
          <w:sz w:val="22"/>
        </w:rPr>
        <w:t> </w:t>
      </w:r>
      <w:r>
        <w:rPr>
          <w:sz w:val="22"/>
        </w:rPr>
        <w:t>artistes récemment intégrées à son programme. Mettant à</w:t>
      </w:r>
      <w:r>
        <w:rPr>
          <w:spacing w:val="-3"/>
          <w:sz w:val="22"/>
        </w:rPr>
        <w:t> </w:t>
      </w:r>
      <w:r>
        <w:rPr>
          <w:sz w:val="22"/>
        </w:rPr>
        <w:t>l’honneur</w:t>
      </w:r>
      <w:r>
        <w:rPr>
          <w:spacing w:val="-3"/>
          <w:sz w:val="22"/>
        </w:rPr>
        <w:t> </w:t>
      </w:r>
      <w:r>
        <w:rPr>
          <w:sz w:val="22"/>
        </w:rPr>
        <w:t>des</w:t>
      </w:r>
      <w:r>
        <w:rPr>
          <w:spacing w:val="-3"/>
          <w:sz w:val="22"/>
        </w:rPr>
        <w:t> </w:t>
      </w:r>
      <w:r>
        <w:rPr>
          <w:sz w:val="22"/>
        </w:rPr>
        <w:t>figures</w:t>
      </w:r>
      <w:r>
        <w:rPr>
          <w:spacing w:val="-3"/>
          <w:sz w:val="22"/>
        </w:rPr>
        <w:t> </w:t>
      </w:r>
      <w:r>
        <w:rPr>
          <w:sz w:val="22"/>
        </w:rPr>
        <w:t>féminines</w:t>
      </w:r>
      <w:r>
        <w:rPr>
          <w:spacing w:val="-3"/>
          <w:sz w:val="22"/>
        </w:rPr>
        <w:t> </w:t>
      </w:r>
      <w:r>
        <w:rPr>
          <w:sz w:val="22"/>
        </w:rPr>
        <w:t>majeures</w:t>
      </w:r>
      <w:r>
        <w:rPr>
          <w:spacing w:val="-3"/>
          <w:sz w:val="22"/>
        </w:rPr>
        <w:t> </w:t>
      </w:r>
      <w:r>
        <w:rPr>
          <w:sz w:val="22"/>
        </w:rPr>
        <w:t>de l’art contemporain international, la galerie présente des artistes telles que </w:t>
      </w:r>
      <w:r>
        <w:rPr>
          <w:rFonts w:ascii="Arial" w:hAnsi="Arial"/>
          <w:b/>
          <w:sz w:val="22"/>
        </w:rPr>
        <w:t>Ingeborg Lüscher, Elfie Semotan, Xenia Hausner, Valérie</w:t>
      </w:r>
      <w:r>
        <w:rPr>
          <w:rFonts w:ascii="Arial" w:hAnsi="Arial"/>
          <w:b/>
          <w:spacing w:val="-5"/>
          <w:sz w:val="22"/>
        </w:rPr>
        <w:t> </w:t>
      </w:r>
      <w:r>
        <w:rPr>
          <w:rFonts w:ascii="Arial" w:hAnsi="Arial"/>
          <w:b/>
          <w:sz w:val="22"/>
        </w:rPr>
        <w:t>Favre,</w:t>
      </w:r>
      <w:r>
        <w:rPr>
          <w:rFonts w:ascii="Arial" w:hAnsi="Arial"/>
          <w:b/>
          <w:spacing w:val="-5"/>
          <w:sz w:val="22"/>
        </w:rPr>
        <w:t> </w:t>
      </w:r>
      <w:r>
        <w:rPr>
          <w:rFonts w:ascii="Arial" w:hAnsi="Arial"/>
          <w:b/>
          <w:sz w:val="22"/>
        </w:rPr>
        <w:t>Sandra</w:t>
      </w:r>
      <w:r>
        <w:rPr>
          <w:rFonts w:ascii="Arial" w:hAnsi="Arial"/>
          <w:b/>
          <w:spacing w:val="-5"/>
          <w:sz w:val="22"/>
        </w:rPr>
        <w:t> </w:t>
      </w:r>
      <w:r>
        <w:rPr>
          <w:rFonts w:ascii="Arial" w:hAnsi="Arial"/>
          <w:b/>
          <w:sz w:val="22"/>
        </w:rPr>
        <w:t>Vásquez</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Horra,</w:t>
      </w:r>
      <w:r>
        <w:rPr>
          <w:rFonts w:ascii="Arial" w:hAnsi="Arial"/>
          <w:b/>
          <w:spacing w:val="-5"/>
          <w:sz w:val="22"/>
        </w:rPr>
        <w:t> </w:t>
      </w:r>
      <w:r>
        <w:rPr>
          <w:rFonts w:ascii="Arial" w:hAnsi="Arial"/>
          <w:b/>
          <w:sz w:val="22"/>
        </w:rPr>
        <w:t>Simone</w:t>
      </w:r>
      <w:r>
        <w:rPr>
          <w:rFonts w:ascii="Arial" w:hAnsi="Arial"/>
          <w:b/>
          <w:spacing w:val="-5"/>
          <w:sz w:val="22"/>
        </w:rPr>
        <w:t> </w:t>
      </w:r>
      <w:r>
        <w:rPr>
          <w:rFonts w:ascii="Arial" w:hAnsi="Arial"/>
          <w:b/>
          <w:sz w:val="22"/>
        </w:rPr>
        <w:t>Haack, Liliane Tomasko et Cristina Lucas</w:t>
      </w:r>
      <w:r>
        <w:rPr>
          <w:sz w:val="22"/>
        </w:rPr>
        <w:t>.</w:t>
      </w:r>
    </w:p>
    <w:p>
      <w:pPr>
        <w:pStyle w:val="BodyText"/>
        <w:spacing w:line="276" w:lineRule="auto"/>
        <w:ind w:right="358"/>
        <w:jc w:val="both"/>
      </w:pPr>
      <w:r>
        <w:rPr/>
        <w:t>Cette exposition, portée par une approche curatoriale engagée, rappelle</w:t>
      </w:r>
      <w:r>
        <w:rPr>
          <w:spacing w:val="-4"/>
        </w:rPr>
        <w:t> </w:t>
      </w:r>
      <w:r>
        <w:rPr/>
        <w:t>que</w:t>
      </w:r>
      <w:r>
        <w:rPr>
          <w:spacing w:val="-4"/>
        </w:rPr>
        <w:t> </w:t>
      </w:r>
      <w:r>
        <w:rPr/>
        <w:t>ce</w:t>
      </w:r>
      <w:r>
        <w:rPr>
          <w:spacing w:val="-4"/>
        </w:rPr>
        <w:t> </w:t>
      </w:r>
      <w:r>
        <w:rPr/>
        <w:t>sont</w:t>
      </w:r>
      <w:r>
        <w:rPr>
          <w:spacing w:val="-4"/>
        </w:rPr>
        <w:t> </w:t>
      </w:r>
      <w:r>
        <w:rPr/>
        <w:t>avant</w:t>
      </w:r>
      <w:r>
        <w:rPr>
          <w:spacing w:val="-4"/>
        </w:rPr>
        <w:t> </w:t>
      </w:r>
      <w:r>
        <w:rPr/>
        <w:t>tout des artistes femmes qui, aujourd’hui, redéfinissent avec force visionnaire les contours du</w:t>
      </w:r>
      <w:r>
        <w:rPr>
          <w:spacing w:val="40"/>
        </w:rPr>
        <w:t> </w:t>
      </w:r>
      <w:r>
        <w:rPr/>
        <w:t>monde artistique et les grands débats esthétiques. Le titre de l’exposition, qui</w:t>
      </w:r>
      <w:r>
        <w:rPr>
          <w:spacing w:val="-3"/>
        </w:rPr>
        <w:t> </w:t>
      </w:r>
      <w:r>
        <w:rPr/>
        <w:t>renvoie</w:t>
      </w:r>
      <w:r>
        <w:rPr>
          <w:spacing w:val="-3"/>
        </w:rPr>
        <w:t> </w:t>
      </w:r>
      <w:r>
        <w:rPr/>
        <w:t>au</w:t>
      </w:r>
      <w:r>
        <w:rPr>
          <w:spacing w:val="-3"/>
        </w:rPr>
        <w:t> </w:t>
      </w:r>
      <w:r>
        <w:rPr/>
        <w:t>film</w:t>
      </w:r>
      <w:r>
        <w:rPr>
          <w:spacing w:val="-3"/>
        </w:rPr>
        <w:t> </w:t>
      </w:r>
      <w:r>
        <w:rPr>
          <w:rFonts w:ascii="Arial" w:hAnsi="Arial"/>
          <w:b/>
        </w:rPr>
        <w:t>« The Magnificent Seven » </w:t>
      </w:r>
      <w:r>
        <w:rPr/>
        <w:t>sorti en 1960, devient</w:t>
      </w:r>
      <w:r>
        <w:rPr>
          <w:spacing w:val="-3"/>
        </w:rPr>
        <w:t> </w:t>
      </w:r>
      <w:r>
        <w:rPr/>
        <w:t>ici</w:t>
      </w:r>
      <w:r>
        <w:rPr>
          <w:spacing w:val="-3"/>
        </w:rPr>
        <w:t> </w:t>
      </w:r>
      <w:r>
        <w:rPr/>
        <w:t>un</w:t>
      </w:r>
      <w:r>
        <w:rPr>
          <w:spacing w:val="-3"/>
        </w:rPr>
        <w:t> </w:t>
      </w:r>
      <w:r>
        <w:rPr/>
        <w:t>contre-pied</w:t>
      </w:r>
      <w:r>
        <w:rPr>
          <w:spacing w:val="-3"/>
        </w:rPr>
        <w:t> </w:t>
      </w:r>
      <w:r>
        <w:rPr/>
        <w:t>poétique</w:t>
      </w:r>
      <w:r>
        <w:rPr>
          <w:spacing w:val="-3"/>
        </w:rPr>
        <w:t> </w:t>
      </w:r>
      <w:r>
        <w:rPr/>
        <w:t>au</w:t>
      </w:r>
      <w:r>
        <w:rPr>
          <w:spacing w:val="-3"/>
        </w:rPr>
        <w:t> </w:t>
      </w:r>
      <w:r>
        <w:rPr/>
        <w:t>mythe</w:t>
      </w:r>
      <w:r>
        <w:rPr>
          <w:spacing w:val="-3"/>
        </w:rPr>
        <w:t> </w:t>
      </w:r>
      <w:r>
        <w:rPr/>
        <w:t>du</w:t>
      </w:r>
      <w:r>
        <w:rPr>
          <w:spacing w:val="-3"/>
        </w:rPr>
        <w:t> </w:t>
      </w:r>
      <w:r>
        <w:rPr/>
        <w:t>héros masculin, revisité par huit artistes aux approches singulières.</w:t>
      </w:r>
    </w:p>
    <w:p>
      <w:pPr>
        <w:pStyle w:val="BodyText"/>
        <w:spacing w:line="276" w:lineRule="auto"/>
        <w:ind w:right="360"/>
        <w:jc w:val="both"/>
      </w:pPr>
      <w:r>
        <w:rPr/>
        <w:t>Leurs œuvres interrogent les structures de pouvoir, jouent avec les identités ou déconstruisent les récits dominants. Qu’elles travaillent de manière figurative ou abstraite, narrative ou conceptuelle, politique ou introspective, ces artistes âgées de 48 à 88 ans occupent une</w:t>
      </w:r>
      <w:r>
        <w:rPr>
          <w:spacing w:val="-3"/>
        </w:rPr>
        <w:t> </w:t>
      </w:r>
      <w:r>
        <w:rPr/>
        <w:t>place de choix dans le nouveau canon institutionnel, avec près de </w:t>
      </w:r>
      <w:r>
        <w:rPr>
          <w:rFonts w:ascii="Arial" w:hAnsi="Arial"/>
          <w:b/>
        </w:rPr>
        <w:t>40 expositions muséales internationales </w:t>
      </w:r>
      <w:r>
        <w:rPr/>
        <w:t>prévues cette année.</w:t>
      </w:r>
    </w:p>
    <w:p>
      <w:pPr>
        <w:pStyle w:val="BodyText"/>
        <w:spacing w:line="276" w:lineRule="auto"/>
        <w:ind w:right="360"/>
        <w:jc w:val="both"/>
      </w:pPr>
      <w:r>
        <w:rPr/>
        <w:t>Cette nouvelle dynamique s’inscrit</w:t>
      </w:r>
      <w:r>
        <w:rPr>
          <w:spacing w:val="-4"/>
        </w:rPr>
        <w:t> </w:t>
      </w:r>
      <w:r>
        <w:rPr/>
        <w:t>dans</w:t>
      </w:r>
      <w:r>
        <w:rPr>
          <w:spacing w:val="-4"/>
        </w:rPr>
        <w:t> </w:t>
      </w:r>
      <w:r>
        <w:rPr/>
        <w:t>la</w:t>
      </w:r>
      <w:r>
        <w:rPr>
          <w:spacing w:val="-4"/>
        </w:rPr>
        <w:t> </w:t>
      </w:r>
      <w:r>
        <w:rPr/>
        <w:t>continuité</w:t>
      </w:r>
      <w:r>
        <w:rPr>
          <w:spacing w:val="-4"/>
        </w:rPr>
        <w:t> </w:t>
      </w:r>
      <w:r>
        <w:rPr/>
        <w:t>du</w:t>
      </w:r>
      <w:r>
        <w:rPr>
          <w:spacing w:val="-4"/>
        </w:rPr>
        <w:t> </w:t>
      </w:r>
      <w:r>
        <w:rPr/>
        <w:t>développement</w:t>
      </w:r>
      <w:r>
        <w:rPr>
          <w:spacing w:val="-4"/>
        </w:rPr>
        <w:t> </w:t>
      </w:r>
      <w:r>
        <w:rPr/>
        <w:t>historique</w:t>
      </w:r>
      <w:r>
        <w:rPr>
          <w:spacing w:val="-4"/>
        </w:rPr>
        <w:t> </w:t>
      </w:r>
      <w:r>
        <w:rPr/>
        <w:t>de</w:t>
      </w:r>
      <w:r>
        <w:rPr>
          <w:spacing w:val="-4"/>
        </w:rPr>
        <w:t> </w:t>
      </w:r>
      <w:r>
        <w:rPr/>
        <w:t>la</w:t>
      </w:r>
      <w:r>
        <w:rPr>
          <w:spacing w:val="-4"/>
        </w:rPr>
        <w:t> </w:t>
      </w:r>
      <w:r>
        <w:rPr/>
        <w:t>galerie. Les débuts de Heiner Bastian dans les années 1980 étaient notamment marqués par des projets non-commerciaux dédiés à Joseph Beuys, artiste qui l’encouragea à créer sa propre galerie. Après la disparition de Beuys en 1986, Bastian fonda la galerie afin de perpétuer sa mémoire. Celle-ci n’a cessé, depuis, de présenter régulièrement des expositions importantes consacrées à l’œuvre de Beuys, accompagnées de publications et de collaborations </w:t>
      </w:r>
      <w:r>
        <w:rPr>
          <w:spacing w:val="-2"/>
        </w:rPr>
        <w:t>institutionnelles.</w:t>
      </w:r>
    </w:p>
    <w:p>
      <w:pPr>
        <w:pStyle w:val="BodyText"/>
        <w:spacing w:after="0" w:line="276" w:lineRule="auto"/>
        <w:jc w:val="both"/>
        <w:sectPr>
          <w:headerReference w:type="default" r:id="rId5"/>
          <w:type w:val="continuous"/>
          <w:pgSz w:w="12240" w:h="15840"/>
          <w:pgMar w:header="750" w:footer="0" w:top="2100" w:bottom="280" w:left="1440" w:right="1080"/>
          <w:pgNumType w:start="1"/>
        </w:sectPr>
      </w:pPr>
    </w:p>
    <w:p>
      <w:pPr>
        <w:pStyle w:val="BodyText"/>
        <w:spacing w:before="0"/>
      </w:pPr>
    </w:p>
    <w:p>
      <w:pPr>
        <w:pStyle w:val="BodyText"/>
        <w:spacing w:before="109"/>
      </w:pPr>
    </w:p>
    <w:p>
      <w:pPr>
        <w:pStyle w:val="BodyText"/>
        <w:spacing w:line="276" w:lineRule="auto" w:before="0"/>
        <w:ind w:right="358"/>
        <w:jc w:val="both"/>
      </w:pPr>
      <w:r>
        <w:rPr/>
        <w:t>Grâce à des liens personnels forts avec des artistes tels qu’</w:t>
      </w:r>
      <w:r>
        <w:rPr>
          <w:rFonts w:ascii="Arial" w:hAnsi="Arial"/>
          <w:b/>
        </w:rPr>
        <w:t>Anselm Kiefer, Cy Twombly, Robert Rauschenberg, Jeff Koons </w:t>
      </w:r>
      <w:r>
        <w:rPr/>
        <w:t>ou </w:t>
      </w:r>
      <w:r>
        <w:rPr>
          <w:rFonts w:ascii="Arial" w:hAnsi="Arial"/>
          <w:b/>
        </w:rPr>
        <w:t>Andy Warhol</w:t>
      </w:r>
      <w:r>
        <w:rPr/>
        <w:t>, Heiner Bastian a élargi très tôt le programme de la galerie en Europe et aux États-Unis. Aeneas</w:t>
      </w:r>
      <w:r>
        <w:rPr>
          <w:spacing w:val="-2"/>
        </w:rPr>
        <w:t> </w:t>
      </w:r>
      <w:r>
        <w:rPr/>
        <w:t>Bastian,</w:t>
      </w:r>
      <w:r>
        <w:rPr>
          <w:spacing w:val="-2"/>
        </w:rPr>
        <w:t> </w:t>
      </w:r>
      <w:r>
        <w:rPr/>
        <w:t>quant</w:t>
      </w:r>
      <w:r>
        <w:rPr>
          <w:spacing w:val="-2"/>
        </w:rPr>
        <w:t> </w:t>
      </w:r>
      <w:r>
        <w:rPr/>
        <w:t>à</w:t>
      </w:r>
      <w:r>
        <w:rPr>
          <w:spacing w:val="-3"/>
        </w:rPr>
        <w:t> </w:t>
      </w:r>
      <w:r>
        <w:rPr/>
        <w:t>lui,</w:t>
      </w:r>
      <w:r>
        <w:rPr>
          <w:spacing w:val="-2"/>
        </w:rPr>
        <w:t> </w:t>
      </w:r>
      <w:r>
        <w:rPr/>
        <w:t>a</w:t>
      </w:r>
      <w:r>
        <w:rPr>
          <w:spacing w:val="-2"/>
        </w:rPr>
        <w:t> </w:t>
      </w:r>
      <w:r>
        <w:rPr/>
        <w:t>grandi</w:t>
      </w:r>
      <w:r>
        <w:rPr>
          <w:spacing w:val="-2"/>
        </w:rPr>
        <w:t> </w:t>
      </w:r>
      <w:r>
        <w:rPr/>
        <w:t>au cœur de ce milieu artistique,</w:t>
      </w:r>
      <w:r>
        <w:rPr>
          <w:spacing w:val="-4"/>
        </w:rPr>
        <w:t> </w:t>
      </w:r>
      <w:r>
        <w:rPr/>
        <w:t>partageant</w:t>
      </w:r>
      <w:r>
        <w:rPr>
          <w:spacing w:val="-4"/>
        </w:rPr>
        <w:t> </w:t>
      </w:r>
      <w:r>
        <w:rPr/>
        <w:t>dès</w:t>
      </w:r>
      <w:r>
        <w:rPr>
          <w:spacing w:val="-4"/>
        </w:rPr>
        <w:t> </w:t>
      </w:r>
      <w:r>
        <w:rPr/>
        <w:t>l’enfance</w:t>
      </w:r>
      <w:r>
        <w:rPr>
          <w:spacing w:val="-4"/>
        </w:rPr>
        <w:t> </w:t>
      </w:r>
      <w:r>
        <w:rPr/>
        <w:t>des</w:t>
      </w:r>
      <w:r>
        <w:rPr>
          <w:spacing w:val="-4"/>
        </w:rPr>
        <w:t> </w:t>
      </w:r>
      <w:r>
        <w:rPr/>
        <w:t>moments</w:t>
      </w:r>
      <w:r>
        <w:rPr>
          <w:spacing w:val="-4"/>
        </w:rPr>
        <w:t> </w:t>
      </w:r>
      <w:r>
        <w:rPr/>
        <w:t>privilégiés</w:t>
      </w:r>
      <w:r>
        <w:rPr>
          <w:spacing w:val="-4"/>
        </w:rPr>
        <w:t> </w:t>
      </w:r>
      <w:r>
        <w:rPr/>
        <w:t>dans</w:t>
      </w:r>
      <w:r>
        <w:rPr>
          <w:spacing w:val="-4"/>
        </w:rPr>
        <w:t> </w:t>
      </w:r>
      <w:r>
        <w:rPr/>
        <w:t>les</w:t>
      </w:r>
      <w:r>
        <w:rPr>
          <w:spacing w:val="-4"/>
        </w:rPr>
        <w:t> </w:t>
      </w:r>
      <w:r>
        <w:rPr/>
        <w:t>ateliers de Rauschenberg en Floride, des échanges avec Twombly à Rome,</w:t>
      </w:r>
      <w:r>
        <w:rPr>
          <w:spacing w:val="-3"/>
        </w:rPr>
        <w:t> </w:t>
      </w:r>
      <w:r>
        <w:rPr/>
        <w:t>des</w:t>
      </w:r>
      <w:r>
        <w:rPr>
          <w:spacing w:val="-3"/>
        </w:rPr>
        <w:t> </w:t>
      </w:r>
      <w:r>
        <w:rPr/>
        <w:t>visites</w:t>
      </w:r>
      <w:r>
        <w:rPr>
          <w:spacing w:val="-3"/>
        </w:rPr>
        <w:t> </w:t>
      </w:r>
      <w:r>
        <w:rPr/>
        <w:t>à</w:t>
      </w:r>
      <w:r>
        <w:rPr>
          <w:spacing w:val="-3"/>
        </w:rPr>
        <w:t> </w:t>
      </w:r>
      <w:r>
        <w:rPr/>
        <w:t>la</w:t>
      </w:r>
      <w:r>
        <w:rPr>
          <w:spacing w:val="-3"/>
        </w:rPr>
        <w:t> </w:t>
      </w:r>
      <w:r>
        <w:rPr/>
        <w:t>Factory</w:t>
      </w:r>
      <w:r>
        <w:rPr>
          <w:spacing w:val="-3"/>
        </w:rPr>
        <w:t> </w:t>
      </w:r>
      <w:r>
        <w:rPr/>
        <w:t>de Warhol à New York, ou encore des séances de devoirs avec Joseph Beuys.</w:t>
      </w:r>
    </w:p>
    <w:p>
      <w:pPr>
        <w:spacing w:line="276" w:lineRule="auto" w:before="240"/>
        <w:ind w:left="0" w:right="359" w:firstLine="0"/>
        <w:jc w:val="both"/>
        <w:rPr>
          <w:sz w:val="22"/>
        </w:rPr>
      </w:pPr>
      <w:r>
        <w:rPr>
          <w:sz w:val="22"/>
        </w:rPr>
        <w:t>À ce jour, la Galerie Bastian a publié près de</w:t>
      </w:r>
      <w:r>
        <w:rPr>
          <w:spacing w:val="-4"/>
          <w:sz w:val="22"/>
        </w:rPr>
        <w:t> </w:t>
      </w:r>
      <w:r>
        <w:rPr>
          <w:rFonts w:ascii="Arial" w:hAnsi="Arial"/>
          <w:b/>
          <w:sz w:val="22"/>
        </w:rPr>
        <w:t>200</w:t>
      </w:r>
      <w:r>
        <w:rPr>
          <w:rFonts w:ascii="Arial" w:hAnsi="Arial"/>
          <w:b/>
          <w:spacing w:val="-4"/>
          <w:sz w:val="22"/>
        </w:rPr>
        <w:t> </w:t>
      </w:r>
      <w:r>
        <w:rPr>
          <w:rFonts w:ascii="Arial" w:hAnsi="Arial"/>
          <w:b/>
          <w:sz w:val="22"/>
        </w:rPr>
        <w:t>catalogues</w:t>
      </w:r>
      <w:r>
        <w:rPr>
          <w:rFonts w:ascii="Arial" w:hAnsi="Arial"/>
          <w:b/>
          <w:spacing w:val="-4"/>
          <w:sz w:val="22"/>
        </w:rPr>
        <w:t> </w:t>
      </w:r>
      <w:r>
        <w:rPr>
          <w:rFonts w:ascii="Arial" w:hAnsi="Arial"/>
          <w:b/>
          <w:sz w:val="22"/>
        </w:rPr>
        <w:t>d’exposition,</w:t>
      </w:r>
      <w:r>
        <w:rPr>
          <w:rFonts w:ascii="Arial" w:hAnsi="Arial"/>
          <w:b/>
          <w:spacing w:val="-4"/>
          <w:sz w:val="22"/>
        </w:rPr>
        <w:t> </w:t>
      </w:r>
      <w:r>
        <w:rPr>
          <w:rFonts w:ascii="Arial" w:hAnsi="Arial"/>
          <w:b/>
          <w:sz w:val="22"/>
        </w:rPr>
        <w:t>monographies</w:t>
      </w:r>
      <w:r>
        <w:rPr>
          <w:rFonts w:ascii="Arial" w:hAnsi="Arial"/>
          <w:b/>
          <w:spacing w:val="-4"/>
          <w:sz w:val="22"/>
        </w:rPr>
        <w:t> </w:t>
      </w:r>
      <w:r>
        <w:rPr>
          <w:rFonts w:ascii="Arial" w:hAnsi="Arial"/>
          <w:b/>
          <w:sz w:val="22"/>
        </w:rPr>
        <w:t>et catalogues raisonnés</w:t>
      </w:r>
      <w:r>
        <w:rPr>
          <w:sz w:val="22"/>
        </w:rPr>
        <w:t>. Avec la galerie Gagosian, elle est l’une des rares à collaborer avec la succession de Cy Twombly sur le marché primaire. Elle</w:t>
      </w:r>
      <w:r>
        <w:rPr>
          <w:spacing w:val="-4"/>
          <w:sz w:val="22"/>
        </w:rPr>
        <w:t> </w:t>
      </w:r>
      <w:r>
        <w:rPr>
          <w:sz w:val="22"/>
        </w:rPr>
        <w:t>travaille</w:t>
      </w:r>
      <w:r>
        <w:rPr>
          <w:spacing w:val="-4"/>
          <w:sz w:val="22"/>
        </w:rPr>
        <w:t> </w:t>
      </w:r>
      <w:r>
        <w:rPr>
          <w:sz w:val="22"/>
        </w:rPr>
        <w:t>également</w:t>
      </w:r>
      <w:r>
        <w:rPr>
          <w:spacing w:val="-4"/>
          <w:sz w:val="22"/>
        </w:rPr>
        <w:t> </w:t>
      </w:r>
      <w:r>
        <w:rPr>
          <w:sz w:val="22"/>
        </w:rPr>
        <w:t>avec</w:t>
      </w:r>
      <w:r>
        <w:rPr>
          <w:spacing w:val="-4"/>
          <w:sz w:val="22"/>
        </w:rPr>
        <w:t> </w:t>
      </w:r>
      <w:r>
        <w:rPr>
          <w:sz w:val="22"/>
        </w:rPr>
        <w:t>les</w:t>
      </w:r>
      <w:r>
        <w:rPr>
          <w:spacing w:val="-4"/>
          <w:sz w:val="22"/>
        </w:rPr>
        <w:t> </w:t>
      </w:r>
      <w:r>
        <w:rPr>
          <w:sz w:val="22"/>
        </w:rPr>
        <w:t>fondations gérant les successions de </w:t>
      </w:r>
      <w:r>
        <w:rPr>
          <w:rFonts w:ascii="Arial" w:hAnsi="Arial"/>
          <w:b/>
          <w:sz w:val="22"/>
        </w:rPr>
        <w:t>Robert Rauschenberg, Andy Warhol</w:t>
      </w:r>
      <w:r>
        <w:rPr>
          <w:rFonts w:ascii="Arial" w:hAnsi="Arial"/>
          <w:b/>
          <w:spacing w:val="-5"/>
          <w:sz w:val="22"/>
        </w:rPr>
        <w:t> </w:t>
      </w:r>
      <w:r>
        <w:rPr>
          <w:sz w:val="22"/>
        </w:rPr>
        <w:t>et</w:t>
      </w:r>
      <w:r>
        <w:rPr>
          <w:spacing w:val="-5"/>
          <w:sz w:val="22"/>
        </w:rPr>
        <w:t> </w:t>
      </w:r>
      <w:r>
        <w:rPr>
          <w:rFonts w:ascii="Arial" w:hAnsi="Arial"/>
          <w:b/>
          <w:sz w:val="22"/>
        </w:rPr>
        <w:t>Emil</w:t>
      </w:r>
      <w:r>
        <w:rPr>
          <w:rFonts w:ascii="Arial" w:hAnsi="Arial"/>
          <w:b/>
          <w:spacing w:val="-5"/>
          <w:sz w:val="22"/>
        </w:rPr>
        <w:t> </w:t>
      </w:r>
      <w:r>
        <w:rPr>
          <w:rFonts w:ascii="Arial" w:hAnsi="Arial"/>
          <w:b/>
          <w:sz w:val="22"/>
        </w:rPr>
        <w:t>Nolde</w:t>
      </w:r>
      <w:r>
        <w:rPr>
          <w:sz w:val="22"/>
        </w:rPr>
        <w:t>.</w:t>
      </w:r>
      <w:r>
        <w:rPr>
          <w:spacing w:val="-5"/>
          <w:sz w:val="22"/>
        </w:rPr>
        <w:t> </w:t>
      </w:r>
      <w:r>
        <w:rPr>
          <w:sz w:val="22"/>
        </w:rPr>
        <w:t>Actuellement, la galerie présente une exposition institutionnelle d’</w:t>
      </w:r>
      <w:r>
        <w:rPr>
          <w:rFonts w:ascii="Arial" w:hAnsi="Arial"/>
          <w:b/>
          <w:sz w:val="22"/>
        </w:rPr>
        <w:t>Anselm Kiefer en dialogue avec Nolde à Seebüll</w:t>
      </w:r>
      <w:r>
        <w:rPr>
          <w:sz w:val="22"/>
        </w:rPr>
        <w:t>, dans le lieu de vie et de création de ce dernier.</w:t>
      </w:r>
    </w:p>
    <w:p>
      <w:pPr>
        <w:spacing w:line="276" w:lineRule="auto" w:before="240"/>
        <w:ind w:left="0" w:right="362" w:firstLine="0"/>
        <w:jc w:val="both"/>
        <w:rPr>
          <w:sz w:val="22"/>
        </w:rPr>
      </w:pPr>
      <w:r>
        <w:rPr>
          <w:sz w:val="22"/>
        </w:rPr>
        <w:t>La renommée internationale de la galerie repose également sur des présentations régulières d’œuvres allant du modernisme à l’après-guerre, incluant </w:t>
      </w:r>
      <w:r>
        <w:rPr>
          <w:rFonts w:ascii="Arial" w:hAnsi="Arial"/>
          <w:b/>
          <w:sz w:val="22"/>
        </w:rPr>
        <w:t>Sonia Delaunay-Terk, Pablo Picasso, Jean Dubuffet, Pierre-Auguste Renoir </w:t>
      </w:r>
      <w:r>
        <w:rPr>
          <w:sz w:val="22"/>
        </w:rPr>
        <w:t>et </w:t>
      </w:r>
      <w:r>
        <w:rPr>
          <w:rFonts w:ascii="Arial" w:hAnsi="Arial"/>
          <w:b/>
          <w:sz w:val="22"/>
        </w:rPr>
        <w:t>Max Liebermann</w:t>
      </w:r>
      <w:r>
        <w:rPr>
          <w:sz w:val="22"/>
        </w:rPr>
        <w:t>.</w:t>
      </w:r>
    </w:p>
    <w:p>
      <w:pPr>
        <w:spacing w:line="276" w:lineRule="auto" w:before="240"/>
        <w:ind w:left="0" w:right="360" w:firstLine="0"/>
        <w:jc w:val="both"/>
        <w:rPr>
          <w:sz w:val="21"/>
        </w:rPr>
      </w:pPr>
      <w:r>
        <w:rPr>
          <w:sz w:val="21"/>
        </w:rPr>
        <w:t>Pour diriger la galerie parisienne, Santiago Rumney-Guggenheim rejoint l’équipe. Actif depuis plus de quinze ans dans le monde de l’art, il a travaillé au sein</w:t>
      </w:r>
      <w:r>
        <w:rPr>
          <w:spacing w:val="-2"/>
          <w:sz w:val="21"/>
        </w:rPr>
        <w:t> </w:t>
      </w:r>
      <w:r>
        <w:rPr>
          <w:sz w:val="21"/>
        </w:rPr>
        <w:t>de</w:t>
      </w:r>
      <w:r>
        <w:rPr>
          <w:spacing w:val="-2"/>
          <w:sz w:val="21"/>
        </w:rPr>
        <w:t> </w:t>
      </w:r>
      <w:r>
        <w:rPr>
          <w:sz w:val="21"/>
        </w:rPr>
        <w:t>galeries,</w:t>
      </w:r>
      <w:r>
        <w:rPr>
          <w:spacing w:val="-2"/>
          <w:sz w:val="21"/>
        </w:rPr>
        <w:t> </w:t>
      </w:r>
      <w:r>
        <w:rPr>
          <w:sz w:val="21"/>
        </w:rPr>
        <w:t>d’institutions,</w:t>
      </w:r>
      <w:r>
        <w:rPr>
          <w:spacing w:val="-2"/>
          <w:sz w:val="21"/>
        </w:rPr>
        <w:t> </w:t>
      </w:r>
      <w:r>
        <w:rPr>
          <w:sz w:val="21"/>
        </w:rPr>
        <w:t>de</w:t>
      </w:r>
      <w:r>
        <w:rPr>
          <w:spacing w:val="-2"/>
          <w:sz w:val="21"/>
        </w:rPr>
        <w:t> </w:t>
      </w:r>
      <w:r>
        <w:rPr>
          <w:sz w:val="21"/>
        </w:rPr>
        <w:t>maisons</w:t>
      </w:r>
      <w:r>
        <w:rPr>
          <w:spacing w:val="-2"/>
          <w:sz w:val="21"/>
        </w:rPr>
        <w:t> </w:t>
      </w:r>
      <w:r>
        <w:rPr>
          <w:sz w:val="21"/>
        </w:rPr>
        <w:t>de vente et de collections privées en Europe et aux États-Unis. Fort d’une expérience alliant commissariat d’exposition, programmation culturelle et conseil, il développera le programme de Bastian Paris à deux pas du Musée Picasso.</w:t>
      </w:r>
    </w:p>
    <w:p>
      <w:pPr>
        <w:pStyle w:val="BodyText"/>
        <w:spacing w:before="36"/>
        <w:rPr>
          <w:sz w:val="21"/>
        </w:rPr>
      </w:pPr>
    </w:p>
    <w:p>
      <w:pPr>
        <w:spacing w:line="276" w:lineRule="auto" w:before="0"/>
        <w:ind w:left="225" w:right="360" w:firstLine="0"/>
        <w:jc w:val="both"/>
        <w:rPr>
          <w:rFonts w:ascii="Arial" w:hAnsi="Arial"/>
          <w:i/>
          <w:sz w:val="21"/>
        </w:rPr>
      </w:pPr>
      <w:r>
        <w:rPr>
          <w:rFonts w:ascii="Arial" w:hAnsi="Arial"/>
          <w:i/>
          <w:color w:val="0D0D0D"/>
          <w:sz w:val="21"/>
        </w:rPr>
        <w:t>« Nous sommes conscients de notre responsabilité envers l’histoire de l’art. Les artistes ont toujours été les sismographes de leur temps. En ces temps fragiles</w:t>
      </w:r>
      <w:r>
        <w:rPr>
          <w:rFonts w:ascii="Arial" w:hAnsi="Arial"/>
          <w:i/>
          <w:color w:val="0D0D0D"/>
          <w:spacing w:val="-2"/>
          <w:sz w:val="21"/>
        </w:rPr>
        <w:t> </w:t>
      </w:r>
      <w:r>
        <w:rPr>
          <w:rFonts w:ascii="Arial" w:hAnsi="Arial"/>
          <w:i/>
          <w:color w:val="0D0D0D"/>
          <w:sz w:val="21"/>
        </w:rPr>
        <w:t>sur</w:t>
      </w:r>
      <w:r>
        <w:rPr>
          <w:rFonts w:ascii="Arial" w:hAnsi="Arial"/>
          <w:i/>
          <w:color w:val="0D0D0D"/>
          <w:spacing w:val="-2"/>
          <w:sz w:val="21"/>
        </w:rPr>
        <w:t> </w:t>
      </w:r>
      <w:r>
        <w:rPr>
          <w:rFonts w:ascii="Arial" w:hAnsi="Arial"/>
          <w:i/>
          <w:color w:val="0D0D0D"/>
          <w:sz w:val="21"/>
        </w:rPr>
        <w:t>les</w:t>
      </w:r>
      <w:r>
        <w:rPr>
          <w:rFonts w:ascii="Arial" w:hAnsi="Arial"/>
          <w:i/>
          <w:color w:val="0D0D0D"/>
          <w:spacing w:val="-2"/>
          <w:sz w:val="21"/>
        </w:rPr>
        <w:t> </w:t>
      </w:r>
      <w:r>
        <w:rPr>
          <w:rFonts w:ascii="Arial" w:hAnsi="Arial"/>
          <w:i/>
          <w:color w:val="0D0D0D"/>
          <w:sz w:val="21"/>
        </w:rPr>
        <w:t>plans</w:t>
      </w:r>
      <w:r>
        <w:rPr>
          <w:rFonts w:ascii="Arial" w:hAnsi="Arial"/>
          <w:i/>
          <w:color w:val="0D0D0D"/>
          <w:spacing w:val="-2"/>
          <w:sz w:val="21"/>
        </w:rPr>
        <w:t> </w:t>
      </w:r>
      <w:r>
        <w:rPr>
          <w:rFonts w:ascii="Arial" w:hAnsi="Arial"/>
          <w:i/>
          <w:color w:val="0D0D0D"/>
          <w:sz w:val="21"/>
        </w:rPr>
        <w:t>social,</w:t>
      </w:r>
      <w:r>
        <w:rPr>
          <w:rFonts w:ascii="Arial" w:hAnsi="Arial"/>
          <w:i/>
          <w:color w:val="0D0D0D"/>
          <w:spacing w:val="-2"/>
          <w:sz w:val="21"/>
        </w:rPr>
        <w:t> </w:t>
      </w:r>
      <w:r>
        <w:rPr>
          <w:rFonts w:ascii="Arial" w:hAnsi="Arial"/>
          <w:i/>
          <w:color w:val="0D0D0D"/>
          <w:sz w:val="21"/>
        </w:rPr>
        <w:t>politique et économique, il est d’autant plus essentiel d’offrir à l’art un espace de réflexion sur les grands enjeux de notre époque. Le dialogue international a toujours été central pour nous – qu’il se manifeste dans les ateliers, les institutions ou les foires, il nous permet aujourd’hui de participer activement au rayonnement de la métropole artistique française. »</w:t>
      </w:r>
    </w:p>
    <w:p>
      <w:pPr>
        <w:spacing w:before="0"/>
        <w:ind w:left="225" w:right="0" w:firstLine="0"/>
        <w:jc w:val="both"/>
        <w:rPr>
          <w:sz w:val="21"/>
        </w:rPr>
      </w:pPr>
      <w:r>
        <w:rPr>
          <w:color w:val="0D0D0D"/>
          <w:sz w:val="21"/>
        </w:rPr>
        <w:t>— </w:t>
      </w:r>
      <w:r>
        <w:rPr>
          <w:rFonts w:ascii="Arial" w:hAnsi="Arial"/>
          <w:b/>
          <w:color w:val="0D0D0D"/>
          <w:sz w:val="21"/>
        </w:rPr>
        <w:t>Aeneas Bastian</w:t>
      </w:r>
      <w:r>
        <w:rPr>
          <w:color w:val="0D0D0D"/>
          <w:sz w:val="21"/>
        </w:rPr>
        <w:t>, à l’occasion de l’ouverture de la galerie à </w:t>
      </w:r>
      <w:r>
        <w:rPr>
          <w:color w:val="0D0D0D"/>
          <w:spacing w:val="-2"/>
          <w:sz w:val="21"/>
        </w:rPr>
        <w:t>Paris.</w:t>
      </w:r>
    </w:p>
    <w:p>
      <w:pPr>
        <w:pStyle w:val="BodyText"/>
        <w:spacing w:before="35"/>
        <w:rPr>
          <w:sz w:val="21"/>
        </w:rPr>
      </w:pPr>
    </w:p>
    <w:p>
      <w:pPr>
        <w:pStyle w:val="BodyText"/>
        <w:spacing w:line="276" w:lineRule="auto" w:before="0"/>
        <w:ind w:right="359"/>
        <w:jc w:val="both"/>
      </w:pPr>
      <w:r>
        <w:rPr/>
        <w:t>La Galerie Bastian entretient des partenariats solides avec les grandes foires internationales telles que </w:t>
      </w:r>
      <w:r>
        <w:rPr>
          <w:rFonts w:ascii="Arial" w:hAnsi="Arial"/>
          <w:b/>
        </w:rPr>
        <w:t>Frieze, Art Basel </w:t>
      </w:r>
      <w:r>
        <w:rPr/>
        <w:t>et </w:t>
      </w:r>
      <w:r>
        <w:rPr>
          <w:rFonts w:ascii="Arial" w:hAnsi="Arial"/>
          <w:b/>
        </w:rPr>
        <w:t>Tefaf</w:t>
      </w:r>
      <w:r>
        <w:rPr/>
        <w:t>. Son siège reste situé dans un pavillon conçu par le célèbre architecte britannique </w:t>
      </w:r>
      <w:r>
        <w:rPr>
          <w:rFonts w:ascii="Arial" w:hAnsi="Arial"/>
          <w:b/>
        </w:rPr>
        <w:t>John Pawson</w:t>
      </w:r>
      <w:r>
        <w:rPr/>
        <w:t>, qui fait également partie</w:t>
      </w:r>
      <w:r>
        <w:rPr>
          <w:spacing w:val="-4"/>
        </w:rPr>
        <w:t> </w:t>
      </w:r>
      <w:r>
        <w:rPr/>
        <w:t>des</w:t>
      </w:r>
      <w:r>
        <w:rPr>
          <w:spacing w:val="-4"/>
        </w:rPr>
        <w:t> </w:t>
      </w:r>
      <w:r>
        <w:rPr/>
        <w:t>artistes</w:t>
      </w:r>
      <w:r>
        <w:rPr>
          <w:spacing w:val="-4"/>
        </w:rPr>
        <w:t> </w:t>
      </w:r>
      <w:r>
        <w:rPr/>
        <w:t>représentés par la galerie.</w:t>
      </w:r>
    </w:p>
    <w:p>
      <w:pPr>
        <w:pStyle w:val="BodyText"/>
        <w:spacing w:before="163"/>
        <w:rPr>
          <w:sz w:val="20"/>
        </w:rPr>
      </w:pPr>
      <w:r>
        <w:rPr>
          <w:sz w:val="20"/>
        </w:rPr>
        <mc:AlternateContent>
          <mc:Choice Requires="wps">
            <w:drawing>
              <wp:anchor distT="0" distB="0" distL="0" distR="0" allowOverlap="1" layoutInCell="1" locked="0" behindDoc="1" simplePos="0" relativeHeight="487587840">
                <wp:simplePos x="0" y="0"/>
                <wp:positionH relativeFrom="page">
                  <wp:posOffset>952500</wp:posOffset>
                </wp:positionH>
                <wp:positionV relativeFrom="paragraph">
                  <wp:posOffset>264991</wp:posOffset>
                </wp:positionV>
                <wp:extent cx="586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0.865479pt;width:462pt;height:.1pt;mso-position-horizontal-relative:page;mso-position-vertical-relative:paragraph;z-index:-15728640;mso-wrap-distance-left:0;mso-wrap-distance-right:0" id="docshape1" coordorigin="1500,417" coordsize="9240,0" path="m1500,417l10740,417e" filled="false" stroked="true" strokeweight="1.0pt" strokecolor="#878787">
                <v:path arrowok="t"/>
                <v:stroke dashstyle="solid"/>
                <w10:wrap type="topAndBottom"/>
              </v:shape>
            </w:pict>
          </mc:Fallback>
        </mc:AlternateContent>
      </w:r>
    </w:p>
    <w:p>
      <w:pPr>
        <w:pStyle w:val="BodyText"/>
        <w:spacing w:before="91"/>
      </w:pPr>
    </w:p>
    <w:p>
      <w:pPr>
        <w:spacing w:line="504" w:lineRule="auto" w:before="0"/>
        <w:ind w:left="0" w:right="4711" w:firstLine="0"/>
        <w:jc w:val="left"/>
        <w:rPr>
          <w:sz w:val="22"/>
        </w:rPr>
      </w:pPr>
      <w:r>
        <w:rPr>
          <w:rFonts w:ascii="Arial" w:hAnsi="Arial"/>
          <w:b/>
          <w:sz w:val="22"/>
        </w:rPr>
        <w:t>Pour</w:t>
      </w:r>
      <w:r>
        <w:rPr>
          <w:rFonts w:ascii="Arial" w:hAnsi="Arial"/>
          <w:b/>
          <w:spacing w:val="-11"/>
          <w:sz w:val="22"/>
        </w:rPr>
        <w:t> </w:t>
      </w:r>
      <w:r>
        <w:rPr>
          <w:rFonts w:ascii="Arial" w:hAnsi="Arial"/>
          <w:b/>
          <w:sz w:val="22"/>
        </w:rPr>
        <w:t>toute</w:t>
      </w:r>
      <w:r>
        <w:rPr>
          <w:rFonts w:ascii="Arial" w:hAnsi="Arial"/>
          <w:b/>
          <w:spacing w:val="-11"/>
          <w:sz w:val="22"/>
        </w:rPr>
        <w:t> </w:t>
      </w:r>
      <w:r>
        <w:rPr>
          <w:rFonts w:ascii="Arial" w:hAnsi="Arial"/>
          <w:b/>
          <w:sz w:val="22"/>
        </w:rPr>
        <w:t>information</w:t>
      </w:r>
      <w:r>
        <w:rPr>
          <w:rFonts w:ascii="Arial" w:hAnsi="Arial"/>
          <w:b/>
          <w:spacing w:val="-11"/>
          <w:sz w:val="22"/>
        </w:rPr>
        <w:t> </w:t>
      </w:r>
      <w:r>
        <w:rPr>
          <w:rFonts w:ascii="Arial" w:hAnsi="Arial"/>
          <w:b/>
          <w:sz w:val="22"/>
        </w:rPr>
        <w:t>complémentaire</w:t>
      </w:r>
      <w:r>
        <w:rPr>
          <w:rFonts w:ascii="Arial" w:hAnsi="Arial"/>
          <w:b/>
          <w:spacing w:val="-11"/>
          <w:sz w:val="22"/>
        </w:rPr>
        <w:t> </w:t>
      </w:r>
      <w:r>
        <w:rPr>
          <w:rFonts w:ascii="Arial" w:hAnsi="Arial"/>
          <w:b/>
          <w:sz w:val="22"/>
        </w:rPr>
        <w:t>: Contact</w:t>
      </w:r>
      <w:r>
        <w:rPr>
          <w:rFonts w:ascii="Arial" w:hAnsi="Arial"/>
          <w:b/>
          <w:spacing w:val="-10"/>
          <w:sz w:val="22"/>
        </w:rPr>
        <w:t> </w:t>
      </w:r>
      <w:r>
        <w:rPr>
          <w:rFonts w:ascii="Arial" w:hAnsi="Arial"/>
          <w:b/>
          <w:sz w:val="22"/>
        </w:rPr>
        <w:t>presse</w:t>
      </w:r>
      <w:r>
        <w:rPr>
          <w:rFonts w:ascii="Arial" w:hAnsi="Arial"/>
          <w:b/>
          <w:spacing w:val="-9"/>
          <w:sz w:val="22"/>
        </w:rPr>
        <w:t> </w:t>
      </w:r>
      <w:r>
        <w:rPr>
          <w:rFonts w:ascii="Arial" w:hAnsi="Arial"/>
          <w:b/>
          <w:sz w:val="22"/>
        </w:rPr>
        <w:t>:</w:t>
      </w:r>
      <w:r>
        <w:rPr>
          <w:rFonts w:ascii="Arial" w:hAnsi="Arial"/>
          <w:b/>
          <w:spacing w:val="-9"/>
          <w:sz w:val="22"/>
        </w:rPr>
        <w:t> </w:t>
      </w:r>
      <w:hyperlink r:id="rId6">
        <w:r>
          <w:rPr>
            <w:sz w:val="22"/>
          </w:rPr>
          <w:t>media@bastian-</w:t>
        </w:r>
        <w:r>
          <w:rPr>
            <w:spacing w:val="-2"/>
            <w:sz w:val="22"/>
          </w:rPr>
          <w:t>gallery.fr</w:t>
        </w:r>
      </w:hyperlink>
    </w:p>
    <w:sectPr>
      <w:pgSz w:w="12240" w:h="15840"/>
      <w:pgMar w:header="750" w:footer="0" w:top="21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w:drawing>
        <wp:anchor distT="0" distB="0" distL="0" distR="0" allowOverlap="1" layoutInCell="1" locked="0" behindDoc="1" simplePos="0" relativeHeight="487558144">
          <wp:simplePos x="0" y="0"/>
          <wp:positionH relativeFrom="page">
            <wp:posOffset>2757487</wp:posOffset>
          </wp:positionH>
          <wp:positionV relativeFrom="page">
            <wp:posOffset>476250</wp:posOffset>
          </wp:positionV>
          <wp:extent cx="2257425" cy="8572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57425" cy="8572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spacing w:before="240"/>
    </w:pPr>
    <w:rPr>
      <w:rFonts w:ascii="Arial MT" w:hAnsi="Arial MT" w:eastAsia="Arial MT" w:cs="Arial MT"/>
      <w:sz w:val="22"/>
      <w:szCs w:val="22"/>
      <w:lang w:val="fr-FR" w:eastAsia="en-US" w:bidi="ar-SA"/>
    </w:rPr>
  </w:style>
  <w:style w:styleId="Title" w:type="paragraph">
    <w:name w:val="Title"/>
    <w:basedOn w:val="Normal"/>
    <w:uiPriority w:val="1"/>
    <w:qFormat/>
    <w:pPr>
      <w:jc w:val="both"/>
    </w:pPr>
    <w:rPr>
      <w:rFonts w:ascii="Arial" w:hAnsi="Arial" w:eastAsia="Arial" w:cs="Arial"/>
      <w:b/>
      <w:bCs/>
      <w:sz w:val="34"/>
      <w:szCs w:val="3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media@bastian-galler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French</dc:title>
  <dcterms:created xsi:type="dcterms:W3CDTF">2025-05-22T11:11:28Z</dcterms:created>
  <dcterms:modified xsi:type="dcterms:W3CDTF">2025-05-22T11:11:28Z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Producer">
    <vt:lpwstr>Skia/PDF m138 Google Docs Renderer</vt:lpwstr>
  </property>
  <property fmtid="{D5CDD505-2E9C-101B-9397-08002B2CF9AE}" pid="4" name="LastSaved">
    <vt:filetime>2025-05-22T00:00:00Z</vt:filetime>
  </property>
</Properties>
</file>